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793" w:firstLineChars="247"/>
        <w:jc w:val="both"/>
        <w:rPr>
          <w:b/>
          <w:bCs w:val="0"/>
          <w:sz w:val="32"/>
          <w:szCs w:val="32"/>
          <w:lang w:val="en-US"/>
        </w:rPr>
      </w:pPr>
      <w:r>
        <w:rPr>
          <w:rFonts w:hint="eastAsia" w:ascii="Calibri" w:hAnsi="Calibri" w:eastAsia="宋体" w:cs="宋体"/>
          <w:b/>
          <w:bCs w:val="0"/>
          <w:kern w:val="2"/>
          <w:sz w:val="32"/>
          <w:szCs w:val="32"/>
          <w:lang w:val="en-US" w:eastAsia="zh-CN" w:bidi="ar"/>
        </w:rPr>
        <w:t>潍坊医学院自学考试在线平台技能考核操作指南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sz w:val="28"/>
          <w:szCs w:val="28"/>
          <w:lang w:val="en-US"/>
        </w:rPr>
      </w:pP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t>1</w:t>
      </w: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、打开网址：</w:t>
      </w: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t>wfmczk.jxjy.chaoxing.com/mh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sz w:val="28"/>
          <w:szCs w:val="28"/>
          <w:lang w:val="en-US"/>
        </w:rPr>
      </w:pP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操作：点击屏幕右上角【登录】按钮，即可跳出登录页面</w:t>
      </w:r>
    </w:p>
    <w:p>
      <w:r>
        <w:drawing>
          <wp:inline distT="0" distB="0" distL="114300" distR="114300">
            <wp:extent cx="5291455" cy="2505710"/>
            <wp:effectExtent l="0" t="0" r="444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360" w:lineRule="auto"/>
        <w:ind w:leftChars="0" w:right="0" w:rightChars="0"/>
        <w:jc w:val="both"/>
        <w:rPr>
          <w:sz w:val="28"/>
          <w:szCs w:val="28"/>
          <w:lang w:val="en-US"/>
        </w:rPr>
      </w:pP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2、输入身份证号</w:t>
      </w: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t>+</w:t>
      </w: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密码进行登录，默认原始登录密码为身份证号后六位。</w:t>
      </w:r>
    </w:p>
    <w:p>
      <w:r>
        <w:drawing>
          <wp:inline distT="0" distB="0" distL="114300" distR="114300">
            <wp:extent cx="2980690" cy="2602865"/>
            <wp:effectExtent l="0" t="0" r="1016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0"/>
          <w:numId w:val="0"/>
        </w:numPr>
        <w:ind w:leftChars="0" w:right="0" w:rightChars="0"/>
        <w:rPr>
          <w:sz w:val="28"/>
          <w:szCs w:val="28"/>
          <w:lang w:val="en-US"/>
        </w:rPr>
      </w:pPr>
      <w:r>
        <w:rPr>
          <w:rFonts w:hint="eastAsia" w:cs="宋体"/>
          <w:sz w:val="28"/>
          <w:szCs w:val="28"/>
          <w:lang w:val="en-US" w:eastAsia="zh-CN"/>
        </w:rPr>
        <w:t>3、</w:t>
      </w:r>
      <w:r>
        <w:rPr>
          <w:rFonts w:hint="eastAsia" w:ascii="Calibri" w:hAnsi="Calibri" w:eastAsia="宋体" w:cs="宋体"/>
          <w:sz w:val="28"/>
          <w:szCs w:val="28"/>
          <w:lang w:eastAsia="zh-CN"/>
        </w:rPr>
        <w:t>完善个人信息，首次登录系统</w:t>
      </w:r>
      <w:r>
        <w:rPr>
          <w:rFonts w:hint="eastAsia" w:cs="宋体"/>
          <w:sz w:val="28"/>
          <w:szCs w:val="28"/>
          <w:lang w:eastAsia="zh-CN"/>
        </w:rPr>
        <w:t>，</w:t>
      </w:r>
      <w:r>
        <w:rPr>
          <w:rFonts w:hint="eastAsia" w:ascii="Calibri" w:hAnsi="Calibri" w:eastAsia="宋体" w:cs="宋体"/>
          <w:sz w:val="28"/>
          <w:szCs w:val="28"/>
          <w:lang w:eastAsia="zh-CN"/>
        </w:rPr>
        <w:t>会弹出个人信息页面，按照要求完善必填项。手机号码和电子邮箱一定填写属于自己，且常用的，手机号码更换，一定把平台原来的号码修改，手机号码和电子邮箱是平台找回</w:t>
      </w:r>
      <w:r>
        <w:rPr>
          <w:rFonts w:hint="eastAsia" w:cs="宋体"/>
          <w:sz w:val="28"/>
          <w:szCs w:val="28"/>
          <w:lang w:eastAsia="zh-CN"/>
        </w:rPr>
        <w:t>平台</w:t>
      </w:r>
      <w:r>
        <w:rPr>
          <w:rFonts w:hint="eastAsia" w:ascii="Calibri" w:hAnsi="Calibri" w:eastAsia="宋体" w:cs="宋体"/>
          <w:sz w:val="28"/>
          <w:szCs w:val="28"/>
          <w:lang w:eastAsia="zh-CN"/>
        </w:rPr>
        <w:t>密码的工具。</w:t>
      </w:r>
    </w:p>
    <w:p>
      <w:r>
        <w:drawing>
          <wp:inline distT="0" distB="0" distL="114300" distR="114300">
            <wp:extent cx="5297170" cy="4870450"/>
            <wp:effectExtent l="0" t="0" r="1778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48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sz w:val="28"/>
          <w:szCs w:val="28"/>
          <w:lang w:val="en-US"/>
        </w:rPr>
      </w:pP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4、修改密码，登录成功后，跳转进个人空间，点击【账号管理】下的【密码管理】即可修改个人密码。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sz w:val="28"/>
          <w:szCs w:val="28"/>
          <w:lang w:val="en-US"/>
        </w:rPr>
      </w:pP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注：为了维护您的帐号安全，请登录后即时修改密码。</w:t>
      </w:r>
    </w:p>
    <w:p>
      <w:r>
        <w:drawing>
          <wp:inline distT="0" distB="0" distL="114300" distR="114300">
            <wp:extent cx="5285105" cy="2383790"/>
            <wp:effectExtent l="0" t="0" r="1079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360" w:lineRule="auto"/>
        <w:ind w:leftChars="0" w:right="0" w:rightChars="0"/>
        <w:jc w:val="both"/>
        <w:rPr>
          <w:sz w:val="28"/>
          <w:szCs w:val="28"/>
          <w:lang w:val="en-US"/>
        </w:rPr>
      </w:pP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5、技能考核，在规定缴费时间段内，本考期在省考试院报名的考生可以打开技能考核页面，点击报考则可进行缴费。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sz w:val="28"/>
          <w:szCs w:val="28"/>
          <w:lang w:val="en-US"/>
        </w:rPr>
      </w:pP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注：考试科目只需要成功扣款一次，即可报名成功。</w:t>
      </w:r>
      <w:bookmarkStart w:id="0" w:name="_GoBack"/>
      <w:bookmarkEnd w:id="0"/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没有直接在报考页面进行支付，请在【在线缴费】</w:t>
      </w: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t>-</w:t>
      </w: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【我的订单】里找到对应订单进行支付。</w:t>
      </w:r>
    </w:p>
    <w:p>
      <w:r>
        <w:drawing>
          <wp:inline distT="0" distB="0" distL="114300" distR="114300">
            <wp:extent cx="5291455" cy="2328545"/>
            <wp:effectExtent l="0" t="0" r="444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sz w:val="28"/>
          <w:szCs w:val="28"/>
          <w:lang w:val="en-US"/>
        </w:rPr>
      </w:pP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6、缴费成功后，打开在线学习，点击技能考核（技能课程），进入技能考核学习和考核页面。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sz w:val="24"/>
          <w:szCs w:val="24"/>
          <w:lang w:val="en-US"/>
        </w:rPr>
      </w:pPr>
    </w:p>
    <w:p>
      <w:r>
        <w:drawing>
          <wp:inline distT="0" distB="0" distL="114300" distR="114300">
            <wp:extent cx="5285105" cy="2328545"/>
            <wp:effectExtent l="0" t="0" r="1079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360" w:lineRule="auto"/>
        <w:ind w:leftChars="0" w:right="0" w:rightChars="0"/>
        <w:jc w:val="both"/>
        <w:rPr>
          <w:sz w:val="24"/>
          <w:szCs w:val="24"/>
          <w:lang w:val="en-US"/>
        </w:rPr>
      </w:pP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 w:bidi="ar"/>
        </w:rPr>
        <w:t>7、点击进入学习后，会跳转到虚拟仿真平台，请使用身份证号进行登录，原始密码为身份证号后六位。</w:t>
      </w:r>
    </w:p>
    <w:p>
      <w:r>
        <w:drawing>
          <wp:inline distT="0" distB="0" distL="114300" distR="114300">
            <wp:extent cx="5291455" cy="2407920"/>
            <wp:effectExtent l="0" t="0" r="444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800" w:bottom="1440" w:left="1800" w:header="720" w:footer="7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9A560F"/>
    <w:rsid w:val="0B612598"/>
    <w:rsid w:val="0E9A560F"/>
    <w:rsid w:val="26A83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msolistparagraph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420" w:firstLineChars="200"/>
      <w:jc w:val="both"/>
    </w:pPr>
    <w:rPr>
      <w:rFonts w:hint="default" w:ascii="Calibri" w:hAnsi="Calibri" w:eastAsia="宋体" w:cs="Times New Roman"/>
      <w:kern w:val="2"/>
      <w:sz w:val="21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2020-09-26T09:57:00Z</dcterms:created>
  <dc:creator>张祯祥</dc:creator>
  <cp:lastModifiedBy>wfmc</cp:lastModifiedBy>
  <dcterms:modified xsi:type="dcterms:W3CDTF">2021-02-06T08:42:52Z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